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小程序外包合同条款库（2026）</w:t>
      </w:r>
    </w:p>
    <w:p>
      <w:r>
        <w:rPr>
          <w:color w:val="55605A"/>
        </w:rPr>
        <w:t>用法：按项目删改；标【必写】的不要删；正式签约建议律师审核。</w:t>
      </w:r>
    </w:p>
    <w:p>
      <w:pPr>
        <w:pStyle w:val="Heading1"/>
      </w:pPr>
      <w:r>
        <w:t>1. 交付物与源码【必写】</w:t>
      </w:r>
    </w:p>
    <w:p>
      <w:r>
        <w:t>乙方应交付：小程序前端代码、后台代码、数据库结构、设计源文件、部署文档、使用说明、账号清单。尾款结清后，定制部分源码与知识产权归甲方所有；乙方保留通用组件（须列清单），甲方可永久免费使用。</w:t>
      </w:r>
    </w:p>
    <w:p>
      <w:r>
        <w:rPr>
          <w:color w:val="8F6F1F"/>
        </w:rPr>
        <w:t>使用提示：不写这条，换开发商要重做；通用组件要列清单，避免「整个框架都是我的」。</w:t>
      </w:r>
    </w:p>
    <w:p>
      <w:pPr>
        <w:pStyle w:val="Heading1"/>
      </w:pPr>
      <w:r>
        <w:t>2. 验收【必写】</w:t>
      </w:r>
    </w:p>
    <w:p>
      <w:r>
        <w:t>按《需求确认单》及《验收单》逐项验收；验收期 7–14 天；不通过须书面列明现象与复现步骤，修复后复验；甲方逾期未提异议视为通过。</w:t>
      </w:r>
    </w:p>
    <w:p>
      <w:r>
        <w:rPr>
          <w:color w:val="8F6F1F"/>
        </w:rPr>
        <w:t>使用提示：不要接受「上线即验收」；验收单和需求单必须是同一份功能清单。</w:t>
      </w:r>
    </w:p>
    <w:p>
      <w:pPr>
        <w:pStyle w:val="Heading1"/>
      </w:pPr>
      <w:r>
        <w:t>3. 延期与违约【必写】</w:t>
      </w:r>
    </w:p>
    <w:p>
      <w:r>
        <w:t>因乙方原因延期，按合同额 0.3%/天支付违约金，上限 10%；因甲方资料/素材/付款延迟，工期顺延。</w:t>
      </w:r>
    </w:p>
    <w:p>
      <w:r>
        <w:rPr>
          <w:color w:val="8F6F1F"/>
        </w:rPr>
        <w:t>使用提示：延期条款要对等；只写乙方责任、不写甲方配合，签不下来。</w:t>
      </w:r>
    </w:p>
    <w:p>
      <w:pPr>
        <w:pStyle w:val="Heading1"/>
      </w:pPr>
      <w:r>
        <w:t>4. 变更【必写】</w:t>
      </w:r>
    </w:p>
    <w:p>
      <w:r>
        <w:t>新增或变更需求须走《变更单》，写明内容、影响工期与金额，双方确认后执行；未确认不施工。</w:t>
      </w:r>
    </w:p>
    <w:p>
      <w:r>
        <w:rPr>
          <w:color w:val="8F6F1F"/>
        </w:rPr>
        <w:t>使用提示：口头加需求是加价扯皮的源头；变更单要附在合同后。</w:t>
      </w:r>
    </w:p>
    <w:p>
      <w:pPr>
        <w:pStyle w:val="Heading1"/>
      </w:pPr>
      <w:r>
        <w:t>5. 付款</w:t>
      </w:r>
    </w:p>
    <w:p>
      <w:r>
        <w:t>建议 50% 定金 / 40% 中期 / 10% 验收；每笔款对应可验收交付物；尾款结清后移交源码与账号。</w:t>
      </w:r>
    </w:p>
    <w:p>
      <w:r>
        <w:rPr>
          <w:color w:val="8F6F1F"/>
        </w:rPr>
        <w:t>使用提示：不接受「先全款再排期」；定金比例过高要警惕跑路。</w:t>
      </w:r>
    </w:p>
    <w:p>
      <w:pPr>
        <w:pStyle w:val="Heading1"/>
      </w:pPr>
      <w:r>
        <w:t>6. 保密与数据【必写】</w:t>
      </w:r>
    </w:p>
    <w:p>
      <w:r>
        <w:t>客户数据归甲方；乙方不得留存、外传或用于其他项目；项目结束后删除；保密期 2–3 年。</w:t>
      </w:r>
    </w:p>
    <w:p>
      <w:r>
        <w:rPr>
          <w:color w:val="8F6F1F"/>
        </w:rPr>
        <w:t>使用提示：数据在乙方服务器、不能导出，是常见绑定手段；约定导出格式。</w:t>
      </w:r>
    </w:p>
    <w:p>
      <w:pPr>
        <w:pStyle w:val="Heading1"/>
      </w:pPr>
      <w:r>
        <w:t>7. 售后</w:t>
      </w:r>
    </w:p>
    <w:p>
      <w:r>
        <w:t>验收后 30–90 天免费修缺陷；响应时限 24 小时；维护费 10–20%/年；新增功能走变更单。</w:t>
      </w:r>
    </w:p>
    <w:p>
      <w:r>
        <w:rPr>
          <w:color w:val="8F6F1F"/>
        </w:rPr>
        <w:t>使用提示：「首年免费维护」只口头没用；范围、响应、费用都要写。</w:t>
      </w:r>
    </w:p>
    <w:p>
      <w:pPr>
        <w:pStyle w:val="Heading1"/>
      </w:pPr>
      <w:r>
        <w:t>8. 终止与退款</w:t>
      </w:r>
    </w:p>
    <w:p>
      <w:r>
        <w:t>任一方严重违约且催告未改，可终止；已完成工作量按实结算；定金不退；未完成部分退款；源码/数据移交。</w:t>
      </w:r>
    </w:p>
    <w:p>
      <w:r>
        <w:rPr>
          <w:color w:val="8F6F1F"/>
        </w:rPr>
        <w:t>使用提示：没有终止条款，项目烂尾时最被动。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