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网站安全基线修复清单</w:t>
      </w:r>
    </w:p>
    <w:p>
      <w:pPr>
        <w:jc w:val="center"/>
      </w:pPr>
      <w:r>
        <w:rPr>
          <w:sz w:val="18"/>
        </w:rPr>
        <w:t>HongHub 项目护航 · 上线前 / 一周内 / 排期 · 模板</w:t>
      </w:r>
    </w:p>
    <w:p>
      <w:r>
        <w:t>说明：本清单是基线检查，不是渗透测试/等保；CSP/HSTS 配错可能白屏或无法回退，先在测试环境验证。</w:t>
      </w:r>
    </w:p>
    <w:p>
      <w:r>
        <w:rPr>
          <w:b/>
          <w:sz w:val="24"/>
        </w:rPr>
        <w:t>一、上线前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>
              <w:t>级别</w:t>
            </w:r>
          </w:p>
        </w:tc>
        <w:tc>
          <w:tcPr>
            <w:tcW w:type="dxa" w:w="2379"/>
          </w:tcPr>
          <w:p>
            <w:r>
              <w:t>检查项</w:t>
            </w:r>
          </w:p>
        </w:tc>
        <w:tc>
          <w:tcPr>
            <w:tcW w:type="dxa" w:w="2379"/>
          </w:tcPr>
          <w:p>
            <w:r>
              <w:t>怎么修</w:t>
            </w:r>
          </w:p>
        </w:tc>
        <w:tc>
          <w:tcPr>
            <w:tcW w:type="dxa" w:w="2379"/>
          </w:tcPr>
          <w:p>
            <w:r>
              <w:t>复测</w:t>
            </w:r>
          </w:p>
        </w:tc>
      </w:tr>
      <w:tr>
        <w:tc>
          <w:tcPr>
            <w:tcW w:type="dxa" w:w="2379"/>
          </w:tcPr>
          <w:p>
            <w:r>
              <w:t>P2</w:t>
            </w:r>
          </w:p>
        </w:tc>
        <w:tc>
          <w:tcPr>
            <w:tcW w:type="dxa" w:w="2379"/>
          </w:tcPr>
          <w:p>
            <w:r>
              <w:t>全站 HTTPS + HSTS</w:t>
            </w:r>
          </w:p>
        </w:tc>
        <w:tc>
          <w:tcPr>
            <w:tcW w:type="dxa" w:w="2379"/>
          </w:tcPr>
          <w:p>
            <w:r>
              <w:t>HTTP 301 到 HTTPS；确认无 mixed content；再加 HSTS</w:t>
            </w:r>
          </w:p>
        </w:tc>
        <w:tc>
          <w:tcPr>
            <w:tcW w:type="dxa" w:w="2379"/>
          </w:tcPr>
          <w:p>
            <w:r>
              <w:t>HTTP 301；响应头有 HSTS</w:t>
            </w:r>
          </w:p>
        </w:tc>
      </w:tr>
      <w:tr>
        <w:tc>
          <w:tcPr>
            <w:tcW w:type="dxa" w:w="2379"/>
          </w:tcPr>
          <w:p>
            <w:r>
              <w:t>P2</w:t>
            </w:r>
          </w:p>
        </w:tc>
        <w:tc>
          <w:tcPr>
            <w:tcW w:type="dxa" w:w="2379"/>
          </w:tcPr>
          <w:p>
            <w:r>
              <w:t>Cookie 安全属性</w:t>
            </w:r>
          </w:p>
        </w:tc>
        <w:tc>
          <w:tcPr>
            <w:tcW w:type="dxa" w:w="2379"/>
          </w:tcPr>
          <w:p>
            <w:r>
              <w:t>HttpOnly、Secure、SameSite=Lax/Strict</w:t>
            </w:r>
          </w:p>
        </w:tc>
        <w:tc>
          <w:tcPr>
            <w:tcW w:type="dxa" w:w="2379"/>
          </w:tcPr>
          <w:p>
            <w:r>
              <w:t>Set-Cookie 含三项</w:t>
            </w:r>
          </w:p>
        </w:tc>
      </w:tr>
      <w:tr>
        <w:tc>
          <w:tcPr>
            <w:tcW w:type="dxa" w:w="2379"/>
          </w:tcPr>
          <w:p>
            <w:r>
              <w:t>P2</w:t>
            </w:r>
          </w:p>
        </w:tc>
        <w:tc>
          <w:tcPr>
            <w:tcW w:type="dxa" w:w="2379"/>
          </w:tcPr>
          <w:p>
            <w:r>
              <w:t>安全响应头</w:t>
            </w:r>
          </w:p>
        </w:tc>
        <w:tc>
          <w:tcPr>
            <w:tcW w:type="dxa" w:w="2379"/>
          </w:tcPr>
          <w:p>
            <w:r>
              <w:t>X-Content-Type-Options、X-Frame-Options、Referrer-Policy</w:t>
            </w:r>
          </w:p>
        </w:tc>
        <w:tc>
          <w:tcPr>
            <w:tcW w:type="dxa" w:w="2379"/>
          </w:tcPr>
          <w:p>
            <w:r>
              <w:t>curl -I 可见</w:t>
            </w:r>
          </w:p>
        </w:tc>
      </w:tr>
      <w:tr>
        <w:tc>
          <w:tcPr>
            <w:tcW w:type="dxa" w:w="2379"/>
          </w:tcPr>
          <w:p>
            <w:r>
              <w:t>P2</w:t>
            </w:r>
          </w:p>
        </w:tc>
        <w:tc>
          <w:tcPr>
            <w:tcW w:type="dxa" w:w="2379"/>
          </w:tcPr>
          <w:p>
            <w:r>
              <w:t>错误页不回显堆栈</w:t>
            </w:r>
          </w:p>
        </w:tc>
        <w:tc>
          <w:tcPr>
            <w:tcW w:type="dxa" w:w="2379"/>
          </w:tcPr>
          <w:p>
            <w:r>
              <w:t>生产关闭 debug；统一 404/500</w:t>
            </w:r>
          </w:p>
        </w:tc>
        <w:tc>
          <w:tcPr>
            <w:tcW w:type="dxa" w:w="2379"/>
          </w:tcPr>
          <w:p>
            <w:r>
              <w:t>访问不存在路径无堆栈</w:t>
            </w:r>
          </w:p>
        </w:tc>
      </w:tr>
      <w:tr>
        <w:tc>
          <w:tcPr>
            <w:tcW w:type="dxa" w:w="2379"/>
          </w:tcPr>
          <w:p>
            <w:r>
              <w:t>P3</w:t>
            </w:r>
          </w:p>
        </w:tc>
        <w:tc>
          <w:tcPr>
            <w:tcW w:type="dxa" w:w="2379"/>
          </w:tcPr>
          <w:p>
            <w:r>
              <w:t>CSP</w:t>
            </w:r>
          </w:p>
        </w:tc>
        <w:tc>
          <w:tcPr>
            <w:tcW w:type="dxa" w:w="2379"/>
          </w:tcPr>
          <w:p>
            <w:r>
              <w:t>先 Report-Only，再切正式</w:t>
            </w:r>
          </w:p>
        </w:tc>
        <w:tc>
          <w:tcPr>
            <w:tcW w:type="dxa" w:w="2379"/>
          </w:tcPr>
          <w:p>
            <w:r>
              <w:t>有 CSP；控制台阻断可控</w:t>
            </w:r>
          </w:p>
        </w:tc>
      </w:tr>
    </w:tbl>
    <w:p>
      <w:r>
        <w:rPr>
          <w:b/>
          <w:sz w:val="24"/>
        </w:rPr>
        <w:t>二、一周内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>
              <w:t>级别</w:t>
            </w:r>
          </w:p>
        </w:tc>
        <w:tc>
          <w:tcPr>
            <w:tcW w:type="dxa" w:w="2379"/>
          </w:tcPr>
          <w:p>
            <w:r>
              <w:t>检查项</w:t>
            </w:r>
          </w:p>
        </w:tc>
        <w:tc>
          <w:tcPr>
            <w:tcW w:type="dxa" w:w="2379"/>
          </w:tcPr>
          <w:p>
            <w:r>
              <w:t>怎么修</w:t>
            </w:r>
          </w:p>
        </w:tc>
        <w:tc>
          <w:tcPr>
            <w:tcW w:type="dxa" w:w="2379"/>
          </w:tcPr>
          <w:p>
            <w:r>
              <w:t>复测</w:t>
            </w:r>
          </w:p>
        </w:tc>
      </w:tr>
      <w:tr>
        <w:tc>
          <w:tcPr>
            <w:tcW w:type="dxa" w:w="2379"/>
          </w:tcPr>
          <w:p>
            <w:r>
              <w:t>P3</w:t>
            </w:r>
          </w:p>
        </w:tc>
        <w:tc>
          <w:tcPr>
            <w:tcW w:type="dxa" w:w="2379"/>
          </w:tcPr>
          <w:p>
            <w:r>
              <w:t>Server 版本暴露</w:t>
            </w:r>
          </w:p>
        </w:tc>
        <w:tc>
          <w:tcPr>
            <w:tcW w:type="dxa" w:w="2379"/>
          </w:tcPr>
          <w:p>
            <w:r>
              <w:t>Nginx server_tokens off</w:t>
            </w:r>
          </w:p>
        </w:tc>
        <w:tc>
          <w:tcPr>
            <w:tcW w:type="dxa" w:w="2379"/>
          </w:tcPr>
          <w:p>
            <w:r>
              <w:t>响应头不带版本</w:t>
            </w:r>
          </w:p>
        </w:tc>
      </w:tr>
      <w:tr>
        <w:tc>
          <w:tcPr>
            <w:tcW w:type="dxa" w:w="2379"/>
          </w:tcPr>
          <w:p>
            <w:r>
              <w:t>P3</w:t>
            </w:r>
          </w:p>
        </w:tc>
        <w:tc>
          <w:tcPr>
            <w:tcW w:type="dxa" w:w="2379"/>
          </w:tcPr>
          <w:p>
            <w:r>
              <w:t>目录列表</w:t>
            </w:r>
          </w:p>
        </w:tc>
        <w:tc>
          <w:tcPr>
            <w:tcW w:type="dxa" w:w="2379"/>
          </w:tcPr>
          <w:p>
            <w:r>
              <w:t>关闭 autoindex；上传/备份目录不可浏览</w:t>
            </w:r>
          </w:p>
        </w:tc>
        <w:tc>
          <w:tcPr>
            <w:tcW w:type="dxa" w:w="2379"/>
          </w:tcPr>
          <w:p>
            <w:r>
              <w:t>目录返回 403/404</w:t>
            </w:r>
          </w:p>
        </w:tc>
      </w:tr>
      <w:tr>
        <w:tc>
          <w:tcPr>
            <w:tcW w:type="dxa" w:w="2379"/>
          </w:tcPr>
          <w:p>
            <w:r>
              <w:t>P3</w:t>
            </w:r>
          </w:p>
        </w:tc>
        <w:tc>
          <w:tcPr>
            <w:tcW w:type="dxa" w:w="2379"/>
          </w:tcPr>
          <w:p>
            <w:r>
              <w:t>默认页/调试入口</w:t>
            </w:r>
          </w:p>
        </w:tc>
        <w:tc>
          <w:tcPr>
            <w:tcW w:type="dxa" w:w="2379"/>
          </w:tcPr>
          <w:p>
            <w:r>
              <w:t>删除默认页、phpinfo、debug 路由</w:t>
            </w:r>
          </w:p>
        </w:tc>
        <w:tc>
          <w:tcPr>
            <w:tcW w:type="dxa" w:w="2379"/>
          </w:tcPr>
          <w:p>
            <w:r>
              <w:t>常见路径 404</w:t>
            </w:r>
          </w:p>
        </w:tc>
      </w:tr>
      <w:tr>
        <w:tc>
          <w:tcPr>
            <w:tcW w:type="dxa" w:w="2379"/>
          </w:tcPr>
          <w:p>
            <w:r>
              <w:t>P4</w:t>
            </w:r>
          </w:p>
        </w:tc>
        <w:tc>
          <w:tcPr>
            <w:tcW w:type="dxa" w:w="2379"/>
          </w:tcPr>
          <w:p>
            <w:r>
              <w:t>robots/sitemap 暴露</w:t>
            </w:r>
          </w:p>
        </w:tc>
        <w:tc>
          <w:tcPr>
            <w:tcW w:type="dxa" w:w="2379"/>
          </w:tcPr>
          <w:p>
            <w:r>
              <w:t>不要写后台/内部路径</w:t>
            </w:r>
          </w:p>
        </w:tc>
        <w:tc>
          <w:tcPr>
            <w:tcW w:type="dxa" w:w="2379"/>
          </w:tcPr>
          <w:p>
            <w:r>
              <w:t>robots 不含敏感路径</w:t>
            </w:r>
          </w:p>
        </w:tc>
      </w:tr>
    </w:tbl>
    <w:p>
      <w:r>
        <w:rPr>
          <w:b/>
          <w:sz w:val="24"/>
        </w:rPr>
        <w:t>三、排期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>
              <w:t>级别</w:t>
            </w:r>
          </w:p>
        </w:tc>
        <w:tc>
          <w:tcPr>
            <w:tcW w:type="dxa" w:w="2379"/>
          </w:tcPr>
          <w:p>
            <w:r>
              <w:t>检查项</w:t>
            </w:r>
          </w:p>
        </w:tc>
        <w:tc>
          <w:tcPr>
            <w:tcW w:type="dxa" w:w="2379"/>
          </w:tcPr>
          <w:p>
            <w:r>
              <w:t>怎么修</w:t>
            </w:r>
          </w:p>
        </w:tc>
        <w:tc>
          <w:tcPr>
            <w:tcW w:type="dxa" w:w="2379"/>
          </w:tcPr>
          <w:p>
            <w:r>
              <w:t>复测</w:t>
            </w:r>
          </w:p>
        </w:tc>
      </w:tr>
      <w:tr>
        <w:tc>
          <w:tcPr>
            <w:tcW w:type="dxa" w:w="2379"/>
          </w:tcPr>
          <w:p>
            <w:r>
              <w:t>P4</w:t>
            </w:r>
          </w:p>
        </w:tc>
        <w:tc>
          <w:tcPr>
            <w:tcW w:type="dxa" w:w="2379"/>
          </w:tcPr>
          <w:p>
            <w:r>
              <w:t>监控/告警</w:t>
            </w:r>
          </w:p>
        </w:tc>
        <w:tc>
          <w:tcPr>
            <w:tcW w:type="dxa" w:w="2379"/>
          </w:tcPr>
          <w:p>
            <w:r>
              <w:t>uptime、5xx、证书到期；备份恢复演练</w:t>
            </w:r>
          </w:p>
        </w:tc>
        <w:tc>
          <w:tcPr>
            <w:tcW w:type="dxa" w:w="2379"/>
          </w:tcPr>
          <w:p>
            <w:r>
              <w:t>能收到告警；有演练记录</w:t>
            </w:r>
          </w:p>
        </w:tc>
      </w:tr>
      <w:tr>
        <w:tc>
          <w:tcPr>
            <w:tcW w:type="dxa" w:w="2379"/>
          </w:tcPr>
          <w:p>
            <w:r>
              <w:t>P4</w:t>
            </w:r>
          </w:p>
        </w:tc>
        <w:tc>
          <w:tcPr>
            <w:tcW w:type="dxa" w:w="2379"/>
          </w:tcPr>
          <w:p>
            <w:r>
              <w:t>依赖/组件升级</w:t>
            </w:r>
          </w:p>
        </w:tc>
        <w:tc>
          <w:tcPr>
            <w:tcW w:type="dxa" w:w="2379"/>
          </w:tcPr>
          <w:p>
            <w:r>
              <w:t>CMS/框架/插件季度升级</w:t>
            </w:r>
          </w:p>
        </w:tc>
        <w:tc>
          <w:tcPr>
            <w:tcW w:type="dxa" w:w="2379"/>
          </w:tcPr>
          <w:p>
            <w:r>
              <w:t>版本在维护期</w:t>
            </w:r>
          </w:p>
        </w:tc>
      </w:tr>
      <w:tr>
        <w:tc>
          <w:tcPr>
            <w:tcW w:type="dxa" w:w="2379"/>
          </w:tcPr>
          <w:p>
            <w:r>
              <w:t>P4</w:t>
            </w:r>
          </w:p>
        </w:tc>
        <w:tc>
          <w:tcPr>
            <w:tcW w:type="dxa" w:w="2379"/>
          </w:tcPr>
          <w:p>
            <w:r>
              <w:t>隐私/日志</w:t>
            </w:r>
          </w:p>
        </w:tc>
        <w:tc>
          <w:tcPr>
            <w:tcW w:type="dxa" w:w="2379"/>
          </w:tcPr>
          <w:p>
            <w:r>
              <w:t>日志脱敏；隐私政策与实际一致</w:t>
            </w:r>
          </w:p>
        </w:tc>
        <w:tc>
          <w:tcPr>
            <w:tcW w:type="dxa" w:w="2379"/>
          </w:tcPr>
          <w:p>
            <w:r>
              <w:t>日志无明文敏感信息</w:t>
            </w:r>
          </w:p>
        </w:tc>
      </w:tr>
    </w:tbl>
    <w:p>
      <w:r>
        <w:rPr>
          <w:b/>
          <w:sz w:val="24"/>
        </w:rPr>
        <w:t>四、Nginx 示例（按实际调整）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X-Content-Type-Options nosniff always;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X-Frame-Options SAMEORIGIN always;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Referrer-Policy strict-origin-when-cross-origin always;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Permissions-Policy "camera=(), microphone=(), geolocation=()" always;</w:t>
      </w:r>
    </w:p>
    <w:p>
      <w:pPr>
        <w:spacing w:line="288" w:lineRule="auto"/>
      </w:pPr>
      <w:r>
        <w:rPr>
          <w:rFonts w:ascii="Consolas" w:hAnsi="Consolas"/>
          <w:sz w:val="17"/>
        </w:rPr>
        <w:t># 确认全站 HTTPS 后再开 HSTS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Strict-Transport-Security "max-age=31536000" always;</w:t>
      </w:r>
    </w:p>
    <w:p>
      <w:pPr>
        <w:spacing w:line="288" w:lineRule="auto"/>
      </w:pPr>
      <w:r>
        <w:rPr>
          <w:rFonts w:ascii="Consolas" w:hAnsi="Consolas"/>
          <w:sz w:val="17"/>
        </w:rPr>
        <w:t># CSP 先 report-only，观察后再切正式</w:t>
      </w:r>
    </w:p>
    <w:p>
      <w:pPr>
        <w:spacing w:line="288" w:lineRule="auto"/>
      </w:pPr>
      <w:r>
        <w:rPr>
          <w:rFonts w:ascii="Consolas" w:hAnsi="Consolas"/>
          <w:sz w:val="17"/>
        </w:rPr>
        <w:t>add_header Content-Security-Policy-Report-Only "default-src 'self'; img-src 'self' data:; style-src 'self' 'unsafe-inline';" always;</w:t>
      </w:r>
    </w:p>
    <w:p>
      <w:r>
        <w:t>注意：HSTS 开启前确认全站 HTTPS；CSP 先在测试环境验证；修完建议复测一次。</w:t>
      </w:r>
    </w:p>
    <w:p>
      <w:r>
        <w:t>HongHub 项目护航 · honghub.cloud/scan/web/checklist/ · 模板不构成法律/安全担保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