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SimHei" w:hAnsi="SimHei" w:eastAsia="SimHei"/>
          <w:b/>
          <w:sz w:val="36"/>
        </w:rPr>
        <w:t>复测报告（模板）</w:t>
      </w:r>
    </w:p>
    <w:p>
      <w:pPr>
        <w:jc w:val="center"/>
      </w:pPr>
      <w:r>
        <w:rPr>
          <w:sz w:val="18"/>
        </w:rPr>
        <w:t>HongHub 项目护航 · 只复测原报告问题</w:t>
      </w:r>
    </w:p>
    <w:p>
      <w:r>
        <w:t>原报告编号：________________    初检日期：____________</w:t>
      </w:r>
    </w:p>
    <w:p>
      <w:r>
        <w:t>复测日期：__________________    复测范围：同仓库/同站点/同技术栈</w:t>
      </w:r>
    </w:p>
    <w:p>
      <w:r>
        <w:rPr>
          <w:rFonts w:ascii="SimHei" w:hAnsi="SimHei" w:eastAsia="SimHei"/>
          <w:b/>
          <w:sz w:val="24"/>
        </w:rPr>
        <w:t>一、复测结论</w:t>
      </w:r>
    </w:p>
    <w:p>
      <w:r>
        <w:t>□ 已修复   □ 部分修复   □ 仍存在   □ 无法复测（原因：________________）</w:t>
      </w:r>
    </w:p>
    <w:p>
      <w:r>
        <w:rPr>
          <w:rFonts w:ascii="SimHei" w:hAnsi="SimHei" w:eastAsia="SimHei"/>
          <w:b/>
          <w:sz w:val="24"/>
        </w:rPr>
        <w:t>二、原问题复测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04"/>
        <w:gridCol w:w="1904"/>
        <w:gridCol w:w="1904"/>
        <w:gridCol w:w="1904"/>
        <w:gridCol w:w="1904"/>
      </w:tblGrid>
      <w:tr>
        <w:tc>
          <w:tcPr>
            <w:tcW w:type="dxa" w:w="1904"/>
          </w:tcPr>
          <w:p>
            <w:r>
              <w:t>编号</w:t>
            </w:r>
          </w:p>
        </w:tc>
        <w:tc>
          <w:tcPr>
            <w:tcW w:type="dxa" w:w="1904"/>
          </w:tcPr>
          <w:p>
            <w:r>
              <w:t>原问题</w:t>
            </w:r>
          </w:p>
        </w:tc>
        <w:tc>
          <w:tcPr>
            <w:tcW w:type="dxa" w:w="1904"/>
          </w:tcPr>
          <w:p>
            <w:r>
              <w:t>级别</w:t>
            </w:r>
          </w:p>
        </w:tc>
        <w:tc>
          <w:tcPr>
            <w:tcW w:type="dxa" w:w="1904"/>
          </w:tcPr>
          <w:p>
            <w:r>
              <w:t>复测结果</w:t>
            </w:r>
          </w:p>
        </w:tc>
        <w:tc>
          <w:tcPr>
            <w:tcW w:type="dxa" w:w="1904"/>
          </w:tcPr>
          <w:p>
            <w:r>
              <w:t>证据/说明</w:t>
            </w:r>
          </w:p>
        </w:tc>
      </w:tr>
      <w:tr>
        <w:tc>
          <w:tcPr>
            <w:tcW w:type="dxa" w:w="1904"/>
          </w:tcPr>
          <w:p>
            <w:r>
              <w:t>F-001</w:t>
            </w:r>
          </w:p>
        </w:tc>
        <w:tc>
          <w:tcPr>
            <w:tcW w:type="dxa" w:w="1904"/>
          </w:tcPr>
          <w:p>
            <w:r>
              <w:t>硬编码密钥</w:t>
            </w:r>
          </w:p>
        </w:tc>
        <w:tc>
          <w:tcPr>
            <w:tcW w:type="dxa" w:w="1904"/>
          </w:tcPr>
          <w:p>
            <w:r>
              <w:t>P1</w:t>
            </w:r>
          </w:p>
        </w:tc>
        <w:tc>
          <w:tcPr>
            <w:tcW w:type="dxa" w:w="1904"/>
          </w:tcPr>
          <w:p>
            <w:r>
              <w:t>□已修复 □仍存在 □部分</w:t>
            </w:r>
          </w:p>
        </w:tc>
        <w:tc>
          <w:tcPr>
            <w:tcW w:type="dxa" w:w="1904"/>
          </w:tcPr>
          <w:p>
            <w:r/>
          </w:p>
        </w:tc>
      </w:tr>
      <w:tr>
        <w:tc>
          <w:tcPr>
            <w:tcW w:type="dxa" w:w="1904"/>
          </w:tcPr>
          <w:p>
            <w:r>
              <w:t>F-002</w:t>
            </w:r>
          </w:p>
        </w:tc>
        <w:tc>
          <w:tcPr>
            <w:tcW w:type="dxa" w:w="1904"/>
          </w:tcPr>
          <w:p>
            <w:r>
              <w:t>高危依赖</w:t>
            </w:r>
          </w:p>
        </w:tc>
        <w:tc>
          <w:tcPr>
            <w:tcW w:type="dxa" w:w="1904"/>
          </w:tcPr>
          <w:p>
            <w:r>
              <w:t>P1</w:t>
            </w:r>
          </w:p>
        </w:tc>
        <w:tc>
          <w:tcPr>
            <w:tcW w:type="dxa" w:w="1904"/>
          </w:tcPr>
          <w:p>
            <w:r>
              <w:t>□已修复 □仍存在 □部分</w:t>
            </w:r>
          </w:p>
        </w:tc>
        <w:tc>
          <w:tcPr>
            <w:tcW w:type="dxa" w:w="1904"/>
          </w:tcPr>
          <w:p>
            <w:r/>
          </w:p>
        </w:tc>
      </w:tr>
      <w:tr>
        <w:tc>
          <w:tcPr>
            <w:tcW w:type="dxa" w:w="1904"/>
          </w:tcPr>
          <w:p>
            <w:r>
              <w:t>F-003</w:t>
            </w:r>
          </w:p>
        </w:tc>
        <w:tc>
          <w:tcPr>
            <w:tcW w:type="dxa" w:w="1904"/>
          </w:tcPr>
          <w:p>
            <w:r>
              <w:t>Cookie 缺 SameSite</w:t>
            </w:r>
          </w:p>
        </w:tc>
        <w:tc>
          <w:tcPr>
            <w:tcW w:type="dxa" w:w="1904"/>
          </w:tcPr>
          <w:p>
            <w:r>
              <w:t>P2</w:t>
            </w:r>
          </w:p>
        </w:tc>
        <w:tc>
          <w:tcPr>
            <w:tcW w:type="dxa" w:w="1904"/>
          </w:tcPr>
          <w:p>
            <w:r>
              <w:t>□已修复 □仍存在 □部分</w:t>
            </w:r>
          </w:p>
        </w:tc>
        <w:tc>
          <w:tcPr>
            <w:tcW w:type="dxa" w:w="1904"/>
          </w:tcPr>
          <w:p>
            <w:r/>
          </w:p>
        </w:tc>
      </w:tr>
    </w:tbl>
    <w:p>
      <w:r>
        <w:rPr>
          <w:rFonts w:ascii="SimHei" w:hAnsi="SimHei" w:eastAsia="SimHei"/>
          <w:b/>
          <w:sz w:val="24"/>
        </w:rPr>
        <w:t>三、新增问题</w:t>
      </w:r>
    </w:p>
    <w:p>
      <w:r>
        <w:t>本次复测不主动扩大范围；如发现新增问题，仅记录，不纳入原报告结论。</w:t>
      </w:r>
    </w:p>
    <w:p>
      <w:r>
        <w:rPr>
          <w:rFonts w:ascii="SimHei" w:hAnsi="SimHei" w:eastAsia="SimHei"/>
          <w:b/>
          <w:sz w:val="24"/>
        </w:rPr>
        <w:t>四、结论与建议</w:t>
      </w:r>
    </w:p>
    <w:p>
      <w:r>
        <w:t>可结项 / 有条件结项 / 仍拒收：________________________________</w:t>
      </w:r>
    </w:p>
    <w:p>
      <w:r>
        <w:t>仍需处理：____________________________________________________</w:t>
      </w:r>
    </w:p>
    <w:p>
      <w:r>
        <w:rPr>
          <w:rFonts w:ascii="SimHei" w:hAnsi="SimHei" w:eastAsia="SimHei"/>
          <w:b/>
          <w:sz w:val="24"/>
        </w:rPr>
        <w:t>五、边界</w:t>
      </w:r>
    </w:p>
    <w:p>
      <w:r>
        <w:t>复测只验证原报告问题，不包含新增功能/页面/接口；报告基于复测时点，不构成安全担保。</w:t>
      </w:r>
    </w:p>
    <w:sectPr w:rsidR="00FC693F" w:rsidRPr="0006063C" w:rsidSect="00034616">
      <w:pgSz w:w="12240" w:h="15840"/>
      <w:pgMar w:top="1134" w:right="1361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SimSun" w:hAnsi="SimSun" w:eastAsia="SimSun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